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D1" w:rsidRDefault="00EE6641">
      <w:r>
        <w:fldChar w:fldCharType="begin"/>
      </w:r>
      <w:r>
        <w:instrText xml:space="preserve"> HYPERLINK "</w:instrText>
      </w:r>
      <w:r w:rsidRPr="00EE6641">
        <w:instrText>https://diok.krasnodar.ru/activity/informatsiya-o-prodavaemom-gosudarstvennom-imushchestve-krasnodarskogo-kraya/nedvizhimoe-imushchestvo.php</w:instrText>
      </w:r>
      <w:r>
        <w:instrText xml:space="preserve">" </w:instrText>
      </w:r>
      <w:r>
        <w:fldChar w:fldCharType="separate"/>
      </w:r>
      <w:r w:rsidRPr="00872DB6">
        <w:rPr>
          <w:rStyle w:val="a5"/>
        </w:rPr>
        <w:t>https://diok.krasnodar.ru/activity/informatsiya-o-prodavaemom-gosudarstvennom-imushchestve-krasnodarskogo-kraya/nedvizhimoe-imushchestvo.php</w:t>
      </w:r>
      <w:r>
        <w:fldChar w:fldCharType="end"/>
      </w:r>
      <w:r>
        <w:t xml:space="preserve">   ссылка навигатор по Недвижимости.</w:t>
      </w:r>
    </w:p>
    <w:p w:rsidR="00EE6641" w:rsidRDefault="00EE6641" w:rsidP="00EE6641">
      <w:pPr>
        <w:shd w:val="clear" w:color="auto" w:fill="FFFFFF"/>
        <w:spacing w:after="150" w:line="315" w:lineRule="atLeast"/>
        <w:ind w:left="1701" w:hanging="1701"/>
        <w:jc w:val="center"/>
        <w:rPr>
          <w:rFonts w:ascii="Verdana" w:hAnsi="Verdana"/>
          <w:color w:val="363636"/>
          <w:sz w:val="21"/>
          <w:szCs w:val="21"/>
        </w:rPr>
      </w:pPr>
      <w:r>
        <w:rPr>
          <w:color w:val="363636"/>
          <w:sz w:val="28"/>
          <w:szCs w:val="28"/>
        </w:rPr>
        <w:t>Информация о государственном имуществе Краснодарского края, подлежащем приватизации</w:t>
      </w:r>
    </w:p>
    <w:tbl>
      <w:tblPr>
        <w:tblW w:w="101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2226"/>
        <w:gridCol w:w="2231"/>
        <w:gridCol w:w="1828"/>
        <w:gridCol w:w="1480"/>
        <w:gridCol w:w="1925"/>
      </w:tblGrid>
      <w:tr w:rsidR="00EE6641" w:rsidRPr="00EE6641" w:rsidTr="00EE6641">
        <w:trPr>
          <w:trHeight w:val="883"/>
        </w:trPr>
        <w:tc>
          <w:tcPr>
            <w:tcW w:w="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</w:t>
            </w:r>
          </w:p>
        </w:tc>
        <w:tc>
          <w:tcPr>
            <w:tcW w:w="2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Адрес объекта/земельного участка</w:t>
            </w:r>
          </w:p>
        </w:tc>
        <w:tc>
          <w:tcPr>
            <w:tcW w:w="1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Начальная стоимость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Способ продажи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Информация об объекте</w:t>
            </w:r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Контора Холмского лесничества с пристройкой,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А, а;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цех переработки древесины,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мех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астерские Холмского лесничества с пристройкой, лит. А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а2;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склад готовых изделий Холмского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лесничества, лит, А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кузница Холмского лесничества,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А3;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сарай, лит. Г3;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ворота,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калитка,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забор, лит. III;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трансформатор силовой, напряжение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до 35 кВт;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воздушная линия ВА 6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лит. Л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 Абинский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ст-ца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Холмская,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ул. Ленина/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Абинский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ст-ца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Холмская,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ул. Ленина, 113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Согласно отчету об оценке за 2018 год рыночная стоимость имущества  составляла 3276924 руб. 50 коп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Здание-свинарник № 1,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сооружение-мощение,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V;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здание-кормоцех,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Г13;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санпропускник, лит. Г12;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корпус № 8,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свинарник № 9 с пристройками,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г10, г11;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свинарник № 10 с </w:t>
            </w: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пристройками, лит. Г8, г5,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г7, г8, г9;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свинарник № 4, лит. Г3;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склад концентрируемых кормов,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 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       подвал с надстройкой, лит. Г11, над Г11; 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       свинарник № 5, лит,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свинарник № 6 с пристройками, лит. Г5,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г3, г4;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свинарник № 3 с пристройками,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г1, г;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свинарник № 2,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ветучреждение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, лит.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артскважина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лит. IV; </w:t>
            </w:r>
            <w:r w:rsidRPr="00EE664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сооружение-шахтный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колодец, лит. VII;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сооружение-башня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Рожновского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.VI;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забор, лит. 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Г14;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Г15;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ворота,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ворота,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III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Краснодарский край,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ст-ца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Брюховецкая, СТФ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Согласно отчету об оценке за 2018 год рыночная стоимость имущества  составляла 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20584797 рублей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Здание-шахтный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колодец, лит. V;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сооружение-башня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Рожновского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здание-свинарник № 12,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г1;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здание-свинарник № 5/1,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Г, г;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здание-склад,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сооружение-мощение,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VI;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забор, лит. IV;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скважина,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II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ст-ца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Брюховецкая,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СТФ 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Согласно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отчету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proofErr w:type="gramEnd"/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оценке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gramEnd"/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рыночная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стоимость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имущества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составляла 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4960856 рублей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Здание-сенохранилище,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здание-дизельная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электростанция-ДЭС,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кормоцех,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здание-коровник № 1,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г1, г2;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коровник № 2, лит. Г8;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здание-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молблок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половосборник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лит. Г;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санпропускник с пристройкой, лит. Б, б,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 - силосная траншея,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IV;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здание-пункт искусственного осеменения,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Г10;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здание-сарай,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Г5;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сооружение-силосная траншея,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V; сооружение-башня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Рожновского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VIII;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сооружение-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артскважина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лит. VII; коровник № 3 с пристройками,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г3, г4;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Краснодарский край,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х. Красная Нива,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МТФ № 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Согласно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отчету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об</w:t>
            </w:r>
            <w:proofErr w:type="gramEnd"/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оценке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gramEnd"/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рыночная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стоимость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имущества</w:t>
            </w:r>
          </w:p>
          <w:p w:rsidR="00EE6641" w:rsidRPr="00EE6641" w:rsidRDefault="00EE6641" w:rsidP="00EE6641">
            <w:pPr>
              <w:shd w:val="clear" w:color="auto" w:fill="FFFFFF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составляла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19742237 рублей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Аукцион 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1910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Здание-баня,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А;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септик, лит. 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уборная,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ворота,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забор, лит. 1;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калитка,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х.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Имерницин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ул. Кольцевая, 64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611978 руб. 60 коп.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назначен на 23.04.2019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Здание-семяочистительно-сушильный комплекс, лит. Г13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х. Красная Нива,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ул. Длинная/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х. Красная Нива,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Длинная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в районе здания сельского дома культуры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4258461 руб. 20 коп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назначен на 29.04.2019</w:t>
            </w:r>
          </w:p>
          <w:p w:rsidR="00EE6641" w:rsidRPr="00EE6641" w:rsidRDefault="00EE6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112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 магазина,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Г;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уборная,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х. Красная Поляна,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ул. Совхозная, 57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636934 руб. 60 коп.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назначен на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29.04.2019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1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Здание-мастерская,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здание-мастерская,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здание-сарай,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Г8;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здание-сарай,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Г14;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здание-сарай,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Г16;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здание-машинное отделение,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Г13;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здание-контора,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Б, б, б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здание-кольцевая печь,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здание-уборная,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Г2,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колодец, лит. II;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летний душ, лит. Г17;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люк, лит. I;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Г11;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Г12;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Г10;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Г5;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сушильный сарай, лит. Г3;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навес, лит. Г15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х. Кубань,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Кирпичный завод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Согласно отчету об оценке за 2018 год рыночная стоимость имущества  составляла 7033377 руб. 09 коп.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2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Здание-магазин с пристройкой,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А, 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Брюховецкий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х. Кубань,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ул. Центральная, 45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1154047 руб.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назначен на 24.04.2019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3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Гаражный бокс № 76–помещение 1-го этажа здания, лит. 1Б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г. Краснодар,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Карасунский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внутригородской округ, ул. Гидростроителей, 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155888 руб. 20 коп.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назначен на 22.04.2019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4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</w:tc>
      </w:tr>
      <w:tr w:rsidR="00EE6641" w:rsidRPr="00EE6641" w:rsidTr="00EE6641">
        <w:trPr>
          <w:trHeight w:val="883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Гаражный бокс № 77–помещение 1-го этажа здания, лит. Б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г. Краснодар,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Карасунский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внутригородской округ, ул. Гидростроителей, 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157084 руб. 20 коп.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назначен на 22.04.2019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5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2391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Гаражный бокс № 79–помещение 1-го этажа здания, лит. 1Б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Краснодарский край,</w:t>
            </w:r>
          </w:p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г. Краснодар,</w:t>
            </w:r>
          </w:p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Карасунский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внутригородской округ, ул. Гидростроителей, 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152195 руб. 60 коп.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назначен на 22.04.2019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6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194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Гаражный бокс № 123–помещение 1-го этажа здания, лит. 1Б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г. Краснодар,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Карасунский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внутригородской округ, ул. Гидростроителей, 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161454 рубля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 </w:t>
            </w:r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назначен на 22.04.2019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7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6641" w:rsidRPr="00EE6641" w:rsidTr="00EE6641">
        <w:trPr>
          <w:trHeight w:val="194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Проходная (лит.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Г); бар (лит. А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); производственная база (лит. А, А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); магазин (лит. Б); навес,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 навес,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; навес,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; забор, лит. I; калитка,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II; ворота,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III; септик, 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; септик, лит. Г8; забор, лит. VII; ворота,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VIII; забор, лит. X; мощение,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VI; мощение,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V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Красноармейский район,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ст-ца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Полтавская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ул. Народная, 157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будет определена по результатам оценки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hyperlink r:id="rId18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</w:tc>
      </w:tr>
      <w:tr w:rsidR="00EE6641" w:rsidRPr="00EE6641" w:rsidTr="00EE6641">
        <w:trPr>
          <w:trHeight w:val="194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Нежилое здание (лит.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А); крыльцо; крыльцо; котельная,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Г; гараж (лит.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); забор, лит. VII; калитка,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VIII; ворота,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IX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Ленинградский район,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ст-ца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Крыловская, ул. Энгельса, 98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будет определена по результатам оценки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hyperlink r:id="rId19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</w:tc>
      </w:tr>
      <w:tr w:rsidR="00EE6641" w:rsidRPr="00EE6641" w:rsidTr="00EE6641">
        <w:trPr>
          <w:trHeight w:val="194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Мастерские,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Н, н, н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; проходная, лит. С; мощение,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LXXIII; мощение,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LXXIV; забор, лит. 70; забор, лит. 71; забор, лит. 72; ворота, лит. 65; ворота, лит. 68</w:t>
            </w:r>
            <w:proofErr w:type="gramEnd"/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г. Краснодар,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Прикубанский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внутригородской округ, ул.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Кореновская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55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будет определена по результатам оценки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hyperlink r:id="rId20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</w:tc>
      </w:tr>
      <w:tr w:rsidR="00EE6641" w:rsidRPr="00EE6641" w:rsidTr="00EE6641">
        <w:trPr>
          <w:trHeight w:val="194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Зарядная, лит. Т, т; гравийная дорога с покрытием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г. Краснодар,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Прикубанский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внутригородской округ, ул. им. Дзержинского, 98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/Б</w:t>
            </w:r>
            <w:proofErr w:type="gramEnd"/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будет определена по результатам оценки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hyperlink r:id="rId21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</w:tc>
      </w:tr>
      <w:tr w:rsidR="00EE6641" w:rsidRPr="00EE6641" w:rsidTr="00EE6641">
        <w:trPr>
          <w:trHeight w:val="194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18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Помещения в здании производственной базы (лит.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А); сарай (лит.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); сарай (лит.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); навес (лит. Г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); забор (лит. I); ворота (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II)</w:t>
            </w:r>
            <w:proofErr w:type="gramEnd"/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</w:t>
            </w:r>
            <w:proofErr w:type="spell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Белореченский</w:t>
            </w:r>
            <w:proofErr w:type="spell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район, г. Белореченск, ул.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Аэродромная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дом № 10/1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будет определена по результатам оценки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hyperlink r:id="rId22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</w:tc>
      </w:tr>
      <w:tr w:rsidR="00EE6641" w:rsidRPr="00EE6641" w:rsidTr="00EE6641">
        <w:trPr>
          <w:trHeight w:val="1945"/>
        </w:trPr>
        <w:tc>
          <w:tcPr>
            <w:tcW w:w="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Летний домик с террасой (лит.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 А, а); летний домик с террасой (лит. Б, б); летняя кухня (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. В); мощение (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лит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I); забор (лит.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II)</w:t>
            </w:r>
            <w:proofErr w:type="gramEnd"/>
          </w:p>
        </w:tc>
        <w:tc>
          <w:tcPr>
            <w:tcW w:w="2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Краснодарский край, г. Геленджик,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gramStart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Кабардинка</w:t>
            </w:r>
            <w:proofErr w:type="gramEnd"/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, проезд Абрикосовый, дом № 3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будет определена по результатам оценки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Аукцион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CFCF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6641" w:rsidRPr="00EE6641" w:rsidRDefault="00EE6641">
            <w:pPr>
              <w:spacing w:after="1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664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hyperlink r:id="rId23" w:history="1">
              <w:r w:rsidRPr="00EE6641">
                <w:rPr>
                  <w:rStyle w:val="a5"/>
                  <w:rFonts w:ascii="Times New Roman" w:hAnsi="Times New Roman" w:cs="Times New Roman"/>
                  <w:color w:val="2E6093"/>
                  <w:sz w:val="16"/>
                  <w:szCs w:val="16"/>
                </w:rPr>
                <w:t>Скачать</w:t>
              </w:r>
            </w:hyperlink>
          </w:p>
        </w:tc>
      </w:tr>
    </w:tbl>
    <w:p w:rsidR="00EE6641" w:rsidRDefault="00EE6641">
      <w:bookmarkStart w:id="0" w:name="_GoBack"/>
      <w:bookmarkEnd w:id="0"/>
    </w:p>
    <w:sectPr w:rsidR="00EE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1"/>
    <w:rsid w:val="006242D1"/>
    <w:rsid w:val="009F5A11"/>
    <w:rsid w:val="00EE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64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E66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64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E66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7372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8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73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7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25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7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93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0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8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6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0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6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4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ok.krasnodar.ru/upload/oogs/p19-04.docx" TargetMode="External"/><Relationship Id="rId13" Type="http://schemas.openxmlformats.org/officeDocument/2006/relationships/hyperlink" Target="https://diok.krasnodar.ru/upload/oogs/p19-09.docx" TargetMode="External"/><Relationship Id="rId18" Type="http://schemas.openxmlformats.org/officeDocument/2006/relationships/hyperlink" Target="https://diok.krasnodar.ru/upload/oogs/p19-14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ok.krasnodar.ru/upload/oogs/p19-17.docx" TargetMode="External"/><Relationship Id="rId7" Type="http://schemas.openxmlformats.org/officeDocument/2006/relationships/hyperlink" Target="https://diok.krasnodar.ru/upload/oogs/p19-03.docx" TargetMode="External"/><Relationship Id="rId12" Type="http://schemas.openxmlformats.org/officeDocument/2006/relationships/hyperlink" Target="https://diok.krasnodar.ru/upload/oogs/p19-08.docx" TargetMode="External"/><Relationship Id="rId17" Type="http://schemas.openxmlformats.org/officeDocument/2006/relationships/hyperlink" Target="https://diok.krasnodar.ru/upload/oogs/p19-13.docx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diok.krasnodar.ru/upload/oogs/p19-12.docx" TargetMode="External"/><Relationship Id="rId20" Type="http://schemas.openxmlformats.org/officeDocument/2006/relationships/hyperlink" Target="https://diok.krasnodar.ru/upload/oogs/p19-16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diok.krasnodar.ru/upload/oogs/p19-02.docx" TargetMode="External"/><Relationship Id="rId11" Type="http://schemas.openxmlformats.org/officeDocument/2006/relationships/hyperlink" Target="https://diok.krasnodar.ru/upload/oogs/p19-07.docx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diok.krasnodar.ru/upload/oogs/p19-01.docx" TargetMode="External"/><Relationship Id="rId15" Type="http://schemas.openxmlformats.org/officeDocument/2006/relationships/hyperlink" Target="https://diok.krasnodar.ru/upload/oogs/p19-11.docx" TargetMode="External"/><Relationship Id="rId23" Type="http://schemas.openxmlformats.org/officeDocument/2006/relationships/hyperlink" Target="https://diok.krasnodar.ru/upload/oogs/p19-19.docx" TargetMode="External"/><Relationship Id="rId10" Type="http://schemas.openxmlformats.org/officeDocument/2006/relationships/hyperlink" Target="https://diok.krasnodar.ru/upload/oogs/p19-06.docx" TargetMode="External"/><Relationship Id="rId19" Type="http://schemas.openxmlformats.org/officeDocument/2006/relationships/hyperlink" Target="https://diok.krasnodar.ru/upload/oogs/p19-1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ok.krasnodar.ru/upload/oogs/p19-05.docx" TargetMode="External"/><Relationship Id="rId14" Type="http://schemas.openxmlformats.org/officeDocument/2006/relationships/hyperlink" Target="https://diok.krasnodar.ru/upload/oogs/p19-10.docx" TargetMode="External"/><Relationship Id="rId22" Type="http://schemas.openxmlformats.org/officeDocument/2006/relationships/hyperlink" Target="https://diok.krasnodar.ru/upload/oogs/p19-1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1298</Words>
  <Characters>7400</Characters>
  <Application>Microsoft Office Word</Application>
  <DocSecurity>0</DocSecurity>
  <Lines>61</Lines>
  <Paragraphs>17</Paragraphs>
  <ScaleCrop>false</ScaleCrop>
  <Company/>
  <LinksUpToDate>false</LinksUpToDate>
  <CharactersWithSpaces>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callcenter-1</cp:lastModifiedBy>
  <cp:revision>2</cp:revision>
  <dcterms:created xsi:type="dcterms:W3CDTF">2019-04-04T11:15:00Z</dcterms:created>
  <dcterms:modified xsi:type="dcterms:W3CDTF">2019-04-04T11:17:00Z</dcterms:modified>
</cp:coreProperties>
</file>