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E0" w:rsidRPr="0014530C" w:rsidRDefault="00C56EE0" w:rsidP="00C56EE0">
      <w:pPr>
        <w:shd w:val="clear" w:color="auto" w:fill="F4F5F9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4981"/>
          <w:kern w:val="36"/>
          <w:sz w:val="24"/>
          <w:szCs w:val="24"/>
          <w:lang w:eastAsia="ru-RU"/>
        </w:rPr>
      </w:pPr>
      <w:r w:rsidRPr="0014530C">
        <w:rPr>
          <w:rFonts w:ascii="Times New Roman" w:eastAsia="Times New Roman" w:hAnsi="Times New Roman" w:cs="Times New Roman"/>
          <w:b/>
          <w:bCs/>
          <w:color w:val="0D4981"/>
          <w:kern w:val="36"/>
          <w:sz w:val="24"/>
          <w:szCs w:val="24"/>
          <w:lang w:eastAsia="ru-RU"/>
        </w:rPr>
        <w:t xml:space="preserve"> Основная официальная станица ФМКК там вы найдете все возможные займы   </w:t>
      </w:r>
      <w:hyperlink r:id="rId6" w:history="1">
        <w:r w:rsidRPr="0014530C">
          <w:rPr>
            <w:rStyle w:val="a5"/>
            <w:rFonts w:ascii="Times New Roman" w:eastAsia="Times New Roman" w:hAnsi="Times New Roman" w:cs="Times New Roman"/>
            <w:b/>
            <w:bCs/>
            <w:kern w:val="36"/>
            <w:sz w:val="24"/>
            <w:szCs w:val="24"/>
            <w:lang w:eastAsia="ru-RU"/>
          </w:rPr>
          <w:t>http://www.fmkk.ru/</w:t>
        </w:r>
      </w:hyperlink>
      <w:r w:rsidRPr="0014530C">
        <w:rPr>
          <w:rFonts w:ascii="Times New Roman" w:eastAsia="Times New Roman" w:hAnsi="Times New Roman" w:cs="Times New Roman"/>
          <w:b/>
          <w:bCs/>
          <w:color w:val="0D4981"/>
          <w:kern w:val="36"/>
          <w:sz w:val="24"/>
          <w:szCs w:val="24"/>
          <w:lang w:eastAsia="ru-RU"/>
        </w:rPr>
        <w:t xml:space="preserve">    </w:t>
      </w:r>
      <w:hyperlink r:id="rId7" w:history="1">
        <w:r w:rsidRPr="0014530C">
          <w:rPr>
            <w:rStyle w:val="a5"/>
            <w:rFonts w:ascii="OpenSans-SemiBold" w:hAnsi="OpenSans-SemiBold"/>
            <w:color w:val="0D4981"/>
            <w:sz w:val="24"/>
            <w:szCs w:val="24"/>
            <w:bdr w:val="none" w:sz="0" w:space="0" w:color="auto" w:frame="1"/>
            <w:shd w:val="clear" w:color="auto" w:fill="FFFFFF"/>
          </w:rPr>
          <w:t>+7(861) 298-08-08</w:t>
        </w:r>
      </w:hyperlink>
      <w:r w:rsidRPr="0014530C">
        <w:rPr>
          <w:sz w:val="24"/>
          <w:szCs w:val="24"/>
        </w:rPr>
        <w:t xml:space="preserve"> </w:t>
      </w:r>
    </w:p>
    <w:p w:rsidR="00C56EE0" w:rsidRPr="0014530C" w:rsidRDefault="00C56EE0" w:rsidP="00C56EE0">
      <w:pPr>
        <w:shd w:val="clear" w:color="auto" w:fill="F4F5F9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4981"/>
          <w:kern w:val="36"/>
          <w:sz w:val="24"/>
          <w:szCs w:val="24"/>
          <w:lang w:eastAsia="ru-RU"/>
        </w:rPr>
      </w:pPr>
      <w:proofErr w:type="spellStart"/>
      <w:r w:rsidRPr="0014530C">
        <w:rPr>
          <w:rFonts w:ascii="Times New Roman" w:eastAsia="Times New Roman" w:hAnsi="Times New Roman" w:cs="Times New Roman"/>
          <w:b/>
          <w:bCs/>
          <w:color w:val="0D4981"/>
          <w:kern w:val="36"/>
          <w:sz w:val="24"/>
          <w:szCs w:val="24"/>
          <w:lang w:eastAsia="ru-RU"/>
        </w:rPr>
        <w:t>Микрозайм</w:t>
      </w:r>
      <w:proofErr w:type="spellEnd"/>
      <w:r w:rsidRPr="0014530C">
        <w:rPr>
          <w:rFonts w:ascii="Times New Roman" w:eastAsia="Times New Roman" w:hAnsi="Times New Roman" w:cs="Times New Roman"/>
          <w:b/>
          <w:bCs/>
          <w:color w:val="0D4981"/>
          <w:kern w:val="36"/>
          <w:sz w:val="24"/>
          <w:szCs w:val="24"/>
          <w:lang w:eastAsia="ru-RU"/>
        </w:rPr>
        <w:t xml:space="preserve"> для действующих субъектов малого и среднего предпринимательства, организаций инфраструктуры поддержки малого и среднего предпринимательства «Ремесленник»</w:t>
      </w:r>
    </w:p>
    <w:p w:rsidR="00C56EE0" w:rsidRPr="0014530C" w:rsidRDefault="00C56EE0" w:rsidP="00C56EE0">
      <w:pPr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proofErr w:type="spell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Микрозайм</w:t>
      </w:r>
      <w:proofErr w:type="spell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 для действующих субъектов малого и среднего предпринимательства, организаций инфраструктуры поддержки малого и среднего предпринимательства</w:t>
      </w:r>
    </w:p>
    <w:p w:rsidR="00C56EE0" w:rsidRPr="0014530C" w:rsidRDefault="00C56EE0" w:rsidP="00C56EE0">
      <w:pPr>
        <w:shd w:val="clear" w:color="auto" w:fill="DFE2E7"/>
        <w:spacing w:after="0" w:line="450" w:lineRule="atLeast"/>
        <w:jc w:val="center"/>
        <w:textAlignment w:val="center"/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</w:pP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Сумма </w:t>
      </w:r>
      <w:proofErr w:type="spellStart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микрозайма</w:t>
      </w:r>
      <w:proofErr w:type="spellEnd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,</w:t>
      </w: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br/>
      </w:r>
      <w:proofErr w:type="spellStart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тыс</w:t>
      </w:r>
      <w:proofErr w:type="gramStart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.р</w:t>
      </w:r>
      <w:proofErr w:type="gramEnd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уб</w:t>
      </w:r>
      <w:proofErr w:type="spellEnd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.</w:t>
      </w: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br/>
      </w: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bdr w:val="none" w:sz="0" w:space="0" w:color="auto" w:frame="1"/>
          <w:lang w:eastAsia="ru-RU"/>
        </w:rPr>
        <w:t>100-3000</w:t>
      </w:r>
    </w:p>
    <w:p w:rsidR="00C56EE0" w:rsidRPr="0014530C" w:rsidRDefault="00C56EE0" w:rsidP="00C56EE0">
      <w:pPr>
        <w:shd w:val="clear" w:color="auto" w:fill="DFE2E7"/>
        <w:spacing w:after="0" w:line="450" w:lineRule="atLeast"/>
        <w:jc w:val="center"/>
        <w:textAlignment w:val="center"/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</w:pP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 xml:space="preserve">Ставка, % </w:t>
      </w:r>
      <w:proofErr w:type="gramStart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годовых</w:t>
      </w:r>
      <w:proofErr w:type="gramEnd"/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br/>
      </w: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bdr w:val="none" w:sz="0" w:space="0" w:color="auto" w:frame="1"/>
          <w:lang w:eastAsia="ru-RU"/>
        </w:rPr>
        <w:t>5,95</w:t>
      </w:r>
    </w:p>
    <w:p w:rsidR="00C56EE0" w:rsidRPr="0014530C" w:rsidRDefault="00C56EE0" w:rsidP="00C56EE0">
      <w:pPr>
        <w:shd w:val="clear" w:color="auto" w:fill="DFE2E7"/>
        <w:spacing w:after="0" w:line="450" w:lineRule="atLeast"/>
        <w:jc w:val="center"/>
        <w:textAlignment w:val="center"/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</w:pP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t>Срок, мес.</w:t>
      </w: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lang w:eastAsia="ru-RU"/>
        </w:rPr>
        <w:br/>
      </w:r>
      <w:r w:rsidRPr="0014530C">
        <w:rPr>
          <w:rFonts w:ascii="OpenSans-SemiBold" w:eastAsia="Times New Roman" w:hAnsi="OpenSans-SemiBold" w:cs="Times New Roman"/>
          <w:color w:val="0D4981"/>
          <w:sz w:val="24"/>
          <w:szCs w:val="24"/>
          <w:bdr w:val="none" w:sz="0" w:space="0" w:color="auto" w:frame="1"/>
          <w:lang w:eastAsia="ru-RU"/>
        </w:rPr>
        <w:t>3-24</w:t>
      </w:r>
    </w:p>
    <w:p w:rsidR="00C56EE0" w:rsidRPr="0014530C" w:rsidRDefault="00C56EE0" w:rsidP="00C56EE0">
      <w:pPr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proofErr w:type="gram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Возможно</w:t>
      </w:r>
      <w:proofErr w:type="gram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 установление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льготного периода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погашения основного долга до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6-ти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месяцев.</w:t>
      </w:r>
    </w:p>
    <w:p w:rsidR="00C56EE0" w:rsidRPr="0014530C" w:rsidRDefault="00C56EE0" w:rsidP="00C56EE0">
      <w:pPr>
        <w:shd w:val="clear" w:color="auto" w:fill="F4F5F9"/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Общие условия предоставления </w:t>
      </w:r>
      <w:proofErr w:type="spellStart"/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Микрозайма</w:t>
      </w:r>
      <w:proofErr w:type="spellEnd"/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:</w:t>
      </w:r>
    </w:p>
    <w:p w:rsidR="00C56EE0" w:rsidRPr="0014530C" w:rsidRDefault="00C56EE0" w:rsidP="00C56EE0">
      <w:pPr>
        <w:shd w:val="clear" w:color="auto" w:fill="F4F5F9"/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Срок предоставления </w:t>
      </w:r>
      <w:proofErr w:type="spell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Микрозайма</w:t>
      </w:r>
      <w:proofErr w:type="spell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: от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3-х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до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24-х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месяцев.</w:t>
      </w:r>
    </w:p>
    <w:p w:rsidR="00C56EE0" w:rsidRPr="0014530C" w:rsidRDefault="00C56EE0" w:rsidP="00C56EE0">
      <w:pPr>
        <w:shd w:val="clear" w:color="auto" w:fill="F4F5F9"/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Сумма </w:t>
      </w:r>
      <w:proofErr w:type="spell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Микрозайма</w:t>
      </w:r>
      <w:proofErr w:type="spell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: от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100 000 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до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3 000 000 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рублей включительно.</w:t>
      </w:r>
    </w:p>
    <w:p w:rsidR="00C56EE0" w:rsidRPr="0014530C" w:rsidRDefault="00C56EE0" w:rsidP="00C56EE0">
      <w:pPr>
        <w:shd w:val="clear" w:color="auto" w:fill="F4F5F9"/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Процентная ставка по </w:t>
      </w:r>
      <w:proofErr w:type="spell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Микрозайму</w:t>
      </w:r>
      <w:proofErr w:type="spell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 составляет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5,95%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</w:t>
      </w:r>
      <w:proofErr w:type="gram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годовых</w:t>
      </w:r>
      <w:proofErr w:type="gram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.</w:t>
      </w:r>
    </w:p>
    <w:p w:rsidR="00C56EE0" w:rsidRPr="0014530C" w:rsidRDefault="00C56EE0" w:rsidP="00C56EE0">
      <w:pPr>
        <w:shd w:val="clear" w:color="auto" w:fill="F4F5F9"/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proofErr w:type="gram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Возможно</w:t>
      </w:r>
      <w:proofErr w:type="gram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 установление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льготного периода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погашения основного долга до </w:t>
      </w:r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6-ти</w:t>
      </w: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 месяцев.</w:t>
      </w:r>
    </w:p>
    <w:p w:rsidR="00C56EE0" w:rsidRPr="0014530C" w:rsidRDefault="00C56EE0" w:rsidP="00C56EE0">
      <w:pPr>
        <w:shd w:val="clear" w:color="auto" w:fill="F4F5F9"/>
        <w:spacing w:before="225"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Без дополнительных комиссий!</w:t>
      </w:r>
    </w:p>
    <w:p w:rsidR="00C56EE0" w:rsidRPr="0014530C" w:rsidRDefault="00C56EE0" w:rsidP="00C56EE0">
      <w:pPr>
        <w:shd w:val="clear" w:color="auto" w:fill="F4F5F9"/>
        <w:spacing w:after="0" w:line="450" w:lineRule="atLeast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proofErr w:type="spellStart"/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Микрозайм</w:t>
      </w:r>
      <w:proofErr w:type="spellEnd"/>
      <w:r w:rsidRPr="0014530C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предоставляется в целях: </w:t>
      </w:r>
    </w:p>
    <w:p w:rsidR="00C56EE0" w:rsidRPr="0014530C" w:rsidRDefault="00C56EE0" w:rsidP="00C56EE0">
      <w:pPr>
        <w:numPr>
          <w:ilvl w:val="0"/>
          <w:numId w:val="1"/>
        </w:numPr>
        <w:shd w:val="clear" w:color="auto" w:fill="F4F5F9"/>
        <w:spacing w:after="0" w:line="240" w:lineRule="auto"/>
        <w:ind w:left="27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пополнения оборотных средств, материально-производственных запасов, используемых для предпринимательской деятельности, в том числе: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приобретения сырья и полуфабрикатов для производства, запасных частей и материалов для ремонта техники, оборудования и транспортных средств, используемых в производственном процессе;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и иное;</w:t>
      </w:r>
    </w:p>
    <w:p w:rsidR="00C56EE0" w:rsidRPr="0014530C" w:rsidRDefault="00C56EE0" w:rsidP="00C56EE0">
      <w:pPr>
        <w:numPr>
          <w:ilvl w:val="0"/>
          <w:numId w:val="1"/>
        </w:numPr>
        <w:shd w:val="clear" w:color="auto" w:fill="F4F5F9"/>
        <w:spacing w:after="0" w:line="240" w:lineRule="auto"/>
        <w:ind w:left="27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приобретения, сооружения, изготовления основных средств, используемых для предпринимательской деятельности, в том числе: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грузовых, специальных транспортных средств, прицепов и полуприцепов к ним, кроме легковых автомобилей, не относящихся </w:t>
      </w:r>
      <w:proofErr w:type="gramStart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к</w:t>
      </w:r>
      <w:proofErr w:type="gramEnd"/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 вышеперечисленным;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lastRenderedPageBreak/>
        <w:t>производственного, технологического, торгового и офисного оборудования;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нежилых помещений, используемых для предпринимательской деятельности;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приобретение земель с разрешенным использованием для строительства и/или эксплуатации объектов коммерческого назначения;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приобретение строительных материалов для строительства, ремонта и реконструкции зданий и сооружений коммерческого назначения</w:t>
      </w:r>
    </w:p>
    <w:p w:rsidR="00C56EE0" w:rsidRPr="0014530C" w:rsidRDefault="00C56EE0" w:rsidP="00C56EE0">
      <w:pPr>
        <w:numPr>
          <w:ilvl w:val="1"/>
          <w:numId w:val="1"/>
        </w:numPr>
        <w:shd w:val="clear" w:color="auto" w:fill="F4F5F9"/>
        <w:spacing w:after="0" w:line="240" w:lineRule="auto"/>
        <w:ind w:left="540"/>
        <w:textAlignment w:val="baseline"/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>и иное.</w:t>
      </w:r>
    </w:p>
    <w:p w:rsidR="00BF4A5E" w:rsidRPr="0014530C" w:rsidRDefault="00C56EE0" w:rsidP="0014530C">
      <w:pPr>
        <w:spacing w:after="0" w:line="450" w:lineRule="atLeast"/>
        <w:textAlignment w:val="baseline"/>
        <w:rPr>
          <w:sz w:val="24"/>
          <w:szCs w:val="24"/>
        </w:rPr>
      </w:pPr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Все необходимые документы по ссылке: </w:t>
      </w:r>
      <w:hyperlink r:id="rId8" w:history="1">
        <w:r w:rsidRPr="0014530C">
          <w:rPr>
            <w:rStyle w:val="a5"/>
            <w:rFonts w:ascii="OpenSans-Regular" w:eastAsia="Times New Roman" w:hAnsi="OpenSans-Regular" w:cs="Times New Roman"/>
            <w:sz w:val="24"/>
            <w:szCs w:val="24"/>
            <w:lang w:eastAsia="ru-RU"/>
          </w:rPr>
          <w:t>http://www.fmkk.ru/types/remeslennik/</w:t>
        </w:r>
      </w:hyperlink>
      <w:r w:rsidRPr="0014530C">
        <w:rPr>
          <w:rFonts w:ascii="OpenSans-Regular" w:eastAsia="Times New Roman" w:hAnsi="OpenSans-Regular" w:cs="Times New Roman"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</w:p>
    <w:sectPr w:rsidR="00BF4A5E" w:rsidRPr="00145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ans-SemiBold">
    <w:altName w:val="Times New Roman"/>
    <w:panose1 w:val="00000000000000000000"/>
    <w:charset w:val="00"/>
    <w:family w:val="roman"/>
    <w:notTrueType/>
    <w:pitch w:val="default"/>
  </w:font>
  <w:font w:name="OpenSans-Regular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D3A6C"/>
    <w:multiLevelType w:val="multilevel"/>
    <w:tmpl w:val="FBA6C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80"/>
    <w:rsid w:val="000B4D80"/>
    <w:rsid w:val="0014530C"/>
    <w:rsid w:val="00BF4A5E"/>
    <w:rsid w:val="00C5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E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E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6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6EE0"/>
    <w:rPr>
      <w:b/>
      <w:bCs/>
    </w:rPr>
  </w:style>
  <w:style w:type="character" w:styleId="a5">
    <w:name w:val="Hyperlink"/>
    <w:basedOn w:val="a0"/>
    <w:uiPriority w:val="99"/>
    <w:unhideWhenUsed/>
    <w:rsid w:val="00C56E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6E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6E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56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6EE0"/>
    <w:rPr>
      <w:b/>
      <w:bCs/>
    </w:rPr>
  </w:style>
  <w:style w:type="character" w:styleId="a5">
    <w:name w:val="Hyperlink"/>
    <w:basedOn w:val="a0"/>
    <w:uiPriority w:val="99"/>
    <w:unhideWhenUsed/>
    <w:rsid w:val="00C56E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9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237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0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23880">
              <w:marLeft w:val="0"/>
              <w:marRight w:val="0"/>
              <w:marTop w:val="225"/>
              <w:marBottom w:val="0"/>
              <w:divBdr>
                <w:top w:val="none" w:sz="0" w:space="4" w:color="auto"/>
                <w:left w:val="none" w:sz="0" w:space="0" w:color="auto"/>
                <w:bottom w:val="none" w:sz="0" w:space="4" w:color="auto"/>
                <w:right w:val="single" w:sz="6" w:space="30" w:color="C3C8D1"/>
              </w:divBdr>
              <w:divsChild>
                <w:div w:id="2049985046">
                  <w:marLeft w:val="0"/>
                  <w:marRight w:val="0"/>
                  <w:marTop w:val="225"/>
                  <w:marBottom w:val="0"/>
                  <w:divBdr>
                    <w:top w:val="none" w:sz="0" w:space="4" w:color="auto"/>
                    <w:left w:val="none" w:sz="0" w:space="0" w:color="auto"/>
                    <w:bottom w:val="none" w:sz="0" w:space="4" w:color="auto"/>
                    <w:right w:val="single" w:sz="6" w:space="30" w:color="C3C8D1"/>
                  </w:divBdr>
                </w:div>
                <w:div w:id="98921201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70295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699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23243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mkk.ru/types/remeslenni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tel:+786129808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mkk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GFKK-3</cp:lastModifiedBy>
  <cp:revision>3</cp:revision>
  <cp:lastPrinted>2018-08-01T05:19:00Z</cp:lastPrinted>
  <dcterms:created xsi:type="dcterms:W3CDTF">2018-07-12T12:45:00Z</dcterms:created>
  <dcterms:modified xsi:type="dcterms:W3CDTF">2018-08-01T05:19:00Z</dcterms:modified>
</cp:coreProperties>
</file>